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B" w:rsidRDefault="00314F4B" w:rsidP="00314F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Ансамбль</w:t>
      </w:r>
    </w:p>
    <w:p w:rsidR="00314F4B" w:rsidRDefault="00314F4B" w:rsidP="00314F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(духовые инструменты)</w:t>
      </w:r>
    </w:p>
    <w:p w:rsidR="00314F4B" w:rsidRDefault="00314F4B" w:rsidP="00314F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314F4B" w:rsidRDefault="00314F4B" w:rsidP="00314F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</w:t>
      </w:r>
      <w:r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учащихся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-  </w:t>
      </w:r>
      <w:r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b/>
          <w:sz w:val="20"/>
          <w:szCs w:val="20"/>
        </w:rPr>
        <w:t>. Методическое обеспечение учебного процесса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>
        <w:rPr>
          <w:rFonts w:ascii="Times New Roman" w:hAnsi="Times New Roman" w:cs="Times New Roman"/>
          <w:b/>
          <w:sz w:val="20"/>
          <w:szCs w:val="20"/>
        </w:rPr>
        <w:t xml:space="preserve">. Список учебной и методической литературы 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314F4B" w:rsidRDefault="00314F4B" w:rsidP="00314F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314F4B" w:rsidRDefault="00314F4B" w:rsidP="00314F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14F4B" w:rsidRDefault="00314F4B" w:rsidP="00314F4B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  <w:t>Цель:</w:t>
      </w:r>
    </w:p>
    <w:p w:rsidR="00314F4B" w:rsidRDefault="00314F4B" w:rsidP="00314F4B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•   развитие   музыкально-творческих   способностей  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учащегося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на   основе </w:t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приобретенных им знаний, умений и навыков в области ансамблевого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исполнительства. </w:t>
      </w:r>
    </w:p>
    <w:p w:rsidR="00314F4B" w:rsidRDefault="00314F4B" w:rsidP="00314F4B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Задачи: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стимулирование     развития     эмоциональности,     памяти,     мышления,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воображения и творческой активности при игре в ансамбле;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формирование   у  обучающихся  комплекса  исполнительских  навыков,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необходимых </w:t>
      </w:r>
      <w:proofErr w:type="gram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для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ансамблевого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;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расширение кругозора учащегося путем ознакомления с ансамблевым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репертуаром;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решение коммуникативных задач (совместное творчество обучающихся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разного возраста, влияющее на их творческое развитие, умение общаться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процессе совместного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оценивать игру друг друга);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развитие чувства ансамбля (чувства партнерства при игре в ансамбле),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артистизма и музыкальности;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обучение навыкам самостоятельной работы, а также навыкам чтения с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листа в ансамбле;</w:t>
      </w:r>
    </w:p>
    <w:p w:rsidR="00314F4B" w:rsidRDefault="00314F4B" w:rsidP="00314F4B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приобретение   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опыта    творческой    деятельности    и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публичных выступлений в сфере ансамблевого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14F4B" w:rsidRDefault="00314F4B" w:rsidP="00314F4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4F4B" w:rsidRDefault="00314F4B" w:rsidP="00314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Предмет «Ансамбль» расширяет границы творческого общения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инструменталистов с учащимися других отделений учебного заведения, привлекая к сотрудничеству ударников, пианистов и исполнителей на других инструментах. Ансамбль может выступать в роли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сопровождения солистам-вокалистам академического или народного пения,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хору, а также принимать участие в театрализованных спектаклях фольклорных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ансамблей.</w:t>
      </w:r>
    </w:p>
    <w:sectPr w:rsidR="00314F4B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4B"/>
    <w:rsid w:val="00194F63"/>
    <w:rsid w:val="00304366"/>
    <w:rsid w:val="00314F4B"/>
    <w:rsid w:val="00E5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F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2020-10-19T09:40:00Z</dcterms:created>
  <dcterms:modified xsi:type="dcterms:W3CDTF">2020-10-19T09:41:00Z</dcterms:modified>
</cp:coreProperties>
</file>